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1007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62"/>
        <w:gridCol w:w="3710"/>
        <w:gridCol w:w="3756"/>
      </w:tblGrid>
      <w:tr w:rsidR="00571DC1" w14:paraId="50D8DC1A" w14:textId="77777777" w:rsidTr="00B621C9">
        <w:trPr>
          <w:jc w:val="center"/>
        </w:trPr>
        <w:tc>
          <w:tcPr>
            <w:tcW w:w="0" w:type="auto"/>
          </w:tcPr>
          <w:p w14:paraId="7EDB5EAC" w14:textId="77777777" w:rsidR="00571DC1" w:rsidRDefault="00571DC1" w:rsidP="00B621C9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 wp14:anchorId="120F4C91" wp14:editId="6FF909ED">
                  <wp:extent cx="2251124" cy="27432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124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40CBEFE9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3FFEAC3A" wp14:editId="282212E6">
                  <wp:extent cx="2219027" cy="27432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027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14:paraId="6ABF8832" w14:textId="77777777" w:rsidR="00571DC1" w:rsidRDefault="00571DC1" w:rsidP="00B621C9">
            <w:pPr>
              <w:rPr>
                <w:noProof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E3BD5A0" wp14:editId="187F2D53">
                  <wp:extent cx="2224409" cy="2743200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409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1DC1" w14:paraId="24C4F1E4" w14:textId="77777777" w:rsidTr="00B621C9">
        <w:trPr>
          <w:jc w:val="center"/>
        </w:trPr>
        <w:tc>
          <w:tcPr>
            <w:tcW w:w="0" w:type="auto"/>
          </w:tcPr>
          <w:p w14:paraId="2A80A78A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61FA8698" wp14:editId="630A4CF5">
                  <wp:extent cx="2251719" cy="27432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719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24A827A9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1D3747BF" wp14:editId="6CC81DB6">
                  <wp:extent cx="2214815" cy="27432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1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14:paraId="62063FA8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5428B937" wp14:editId="3956549D">
                  <wp:extent cx="2233309" cy="27432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3309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1DC1" w14:paraId="37C9FB3D" w14:textId="77777777" w:rsidTr="00B621C9">
        <w:trPr>
          <w:jc w:val="center"/>
        </w:trPr>
        <w:tc>
          <w:tcPr>
            <w:tcW w:w="0" w:type="auto"/>
          </w:tcPr>
          <w:p w14:paraId="328073D9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3FF8D883" wp14:editId="4896EC63">
                  <wp:extent cx="2218259" cy="27432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259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04E91245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60F760CA" wp14:editId="0D490286">
                  <wp:extent cx="2214815" cy="27432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1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14:paraId="7C6E8AA6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44F279B0" wp14:editId="253338D2">
                  <wp:extent cx="2245614" cy="2743200"/>
                  <wp:effectExtent l="0" t="0" r="254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614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1DC1" w14:paraId="3829AE72" w14:textId="77777777" w:rsidTr="00B621C9">
        <w:trPr>
          <w:jc w:val="center"/>
        </w:trPr>
        <w:tc>
          <w:tcPr>
            <w:tcW w:w="0" w:type="auto"/>
          </w:tcPr>
          <w:p w14:paraId="5AB83397" w14:textId="77777777" w:rsidR="00571DC1" w:rsidRDefault="00571DC1" w:rsidP="00B621C9">
            <w:r>
              <w:rPr>
                <w:noProof/>
                <w:lang w:eastAsia="en-GB"/>
              </w:rPr>
              <w:lastRenderedPageBreak/>
              <w:drawing>
                <wp:inline distT="0" distB="0" distL="0" distR="0" wp14:anchorId="391788A3" wp14:editId="56E19F78">
                  <wp:extent cx="2217876" cy="27432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876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67A01F4A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28AF98A9" wp14:editId="73804B9B">
                  <wp:extent cx="2212525" cy="27432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52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6" w:type="dxa"/>
          </w:tcPr>
          <w:p w14:paraId="04DD4842" w14:textId="77777777" w:rsidR="00571DC1" w:rsidRDefault="00571DC1" w:rsidP="00B621C9">
            <w:r>
              <w:rPr>
                <w:noProof/>
                <w:lang w:eastAsia="en-GB"/>
              </w:rPr>
              <w:drawing>
                <wp:inline distT="0" distB="0" distL="0" distR="0" wp14:anchorId="1BE16CB3" wp14:editId="3213DE61">
                  <wp:extent cx="2227303" cy="2743200"/>
                  <wp:effectExtent l="0" t="0" r="190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7303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16142C" w14:textId="77777777" w:rsidR="00571DC1" w:rsidRDefault="00571DC1" w:rsidP="00571DC1"/>
    <w:p w14:paraId="14109DC6" w14:textId="77777777" w:rsidR="00825497" w:rsidRPr="006271DF" w:rsidRDefault="00571DC1" w:rsidP="006271DF">
      <w:pPr>
        <w:jc w:val="both"/>
        <w:rPr>
          <w:rFonts w:ascii="Palatino Linotype" w:hAnsi="Palatino Linotype" w:cs="Times New Roman"/>
          <w:sz w:val="20"/>
          <w:szCs w:val="20"/>
        </w:rPr>
      </w:pPr>
      <w:r w:rsidRPr="006271DF">
        <w:rPr>
          <w:rFonts w:ascii="Palatino Linotype" w:hAnsi="Palatino Linotype" w:cs="Times New Roman"/>
          <w:b/>
          <w:bCs/>
          <w:sz w:val="20"/>
          <w:szCs w:val="20"/>
        </w:rPr>
        <w:t>Figure S1</w:t>
      </w:r>
      <w:r w:rsidRPr="006271DF">
        <w:rPr>
          <w:rFonts w:ascii="Palatino Linotype" w:hAnsi="Palatino Linotype" w:cs="Times New Roman"/>
          <w:sz w:val="20"/>
          <w:szCs w:val="20"/>
        </w:rPr>
        <w:t xml:space="preserve">. HYSPLIT backward trajectory data over China, for days of high AOD </w:t>
      </w:r>
      <w:r w:rsidR="005322AA" w:rsidRPr="006271DF">
        <w:rPr>
          <w:rFonts w:ascii="Palatino Linotype" w:hAnsi="Palatino Linotype" w:cs="Times New Roman"/>
          <w:sz w:val="20"/>
          <w:szCs w:val="20"/>
        </w:rPr>
        <w:t>and PM</w:t>
      </w:r>
      <w:r w:rsidR="005322AA" w:rsidRPr="006271DF">
        <w:rPr>
          <w:rFonts w:ascii="Palatino Linotype" w:hAnsi="Palatino Linotype" w:cs="Times New Roman"/>
          <w:sz w:val="20"/>
          <w:szCs w:val="20"/>
          <w:vertAlign w:val="subscript"/>
        </w:rPr>
        <w:t>2.5</w:t>
      </w:r>
      <w:r w:rsidR="005322AA" w:rsidRPr="006271DF">
        <w:rPr>
          <w:rFonts w:ascii="Palatino Linotype" w:hAnsi="Palatino Linotype" w:cs="Times New Roman"/>
          <w:sz w:val="20"/>
          <w:szCs w:val="20"/>
        </w:rPr>
        <w:t xml:space="preserve"> </w:t>
      </w:r>
      <w:r w:rsidRPr="006271DF">
        <w:rPr>
          <w:rFonts w:ascii="Palatino Linotype" w:hAnsi="Palatino Linotype" w:cs="Times New Roman"/>
          <w:sz w:val="20"/>
          <w:szCs w:val="20"/>
        </w:rPr>
        <w:t>levels in February and March 2020 showing air flows near ground level (&lt;1000 m) to be mainly local.</w:t>
      </w:r>
      <w:r w:rsidR="00825497" w:rsidRPr="006271DF">
        <w:rPr>
          <w:rFonts w:ascii="Palatino Linotype" w:hAnsi="Palatino Linotype" w:cs="Times New Roman"/>
          <w:sz w:val="20"/>
          <w:szCs w:val="20"/>
        </w:rPr>
        <w:t xml:space="preserve"> </w:t>
      </w:r>
    </w:p>
    <w:p w14:paraId="5C817AD6" w14:textId="77777777" w:rsidR="005322AA" w:rsidRDefault="005322AA" w:rsidP="00825497">
      <w:pPr>
        <w:rPr>
          <w:rFonts w:ascii="Times New Roman" w:hAnsi="Times New Roman" w:cs="Times New Roman"/>
          <w:sz w:val="24"/>
          <w:szCs w:val="24"/>
        </w:rPr>
      </w:pPr>
    </w:p>
    <w:p w14:paraId="6E524FA3" w14:textId="77777777" w:rsidR="001A0E4E" w:rsidRDefault="005322AA" w:rsidP="005322A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n-GB"/>
        </w:rPr>
        <w:drawing>
          <wp:inline distT="0" distB="0" distL="0" distR="0" wp14:anchorId="3F46F06D" wp14:editId="1F82607D">
            <wp:extent cx="4266965" cy="365760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ODvsPM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696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60FA2" w14:textId="77777777" w:rsidR="005322AA" w:rsidRPr="006271DF" w:rsidRDefault="00571DC1" w:rsidP="006271DF">
      <w:pPr>
        <w:jc w:val="both"/>
        <w:rPr>
          <w:rFonts w:ascii="Palatino Linotype" w:hAnsi="Palatino Linotype" w:cs="Times New Roman"/>
          <w:sz w:val="20"/>
          <w:szCs w:val="20"/>
        </w:rPr>
      </w:pPr>
      <w:r w:rsidRPr="006271DF">
        <w:rPr>
          <w:rFonts w:ascii="Palatino Linotype" w:hAnsi="Palatino Linotype" w:cs="Times New Roman"/>
          <w:b/>
          <w:bCs/>
          <w:sz w:val="20"/>
          <w:szCs w:val="20"/>
        </w:rPr>
        <w:t>Figure S2</w:t>
      </w:r>
      <w:r w:rsidRPr="006271DF">
        <w:rPr>
          <w:rFonts w:ascii="Palatino Linotype" w:hAnsi="Palatino Linotype" w:cs="Times New Roman"/>
          <w:sz w:val="20"/>
          <w:szCs w:val="20"/>
        </w:rPr>
        <w:t>. Comparison between MODIS DBT product and PM</w:t>
      </w:r>
      <w:r w:rsidRPr="006271DF">
        <w:rPr>
          <w:rFonts w:ascii="Palatino Linotype" w:hAnsi="Palatino Linotype" w:cs="Times New Roman"/>
          <w:sz w:val="20"/>
          <w:szCs w:val="20"/>
          <w:vertAlign w:val="subscript"/>
        </w:rPr>
        <w:t>2.5</w:t>
      </w:r>
      <w:r w:rsidRPr="006271DF">
        <w:rPr>
          <w:rFonts w:ascii="Palatino Linotype" w:hAnsi="Palatino Linotype" w:cs="Times New Roman"/>
          <w:sz w:val="20"/>
          <w:szCs w:val="20"/>
        </w:rPr>
        <w:t xml:space="preserve"> ground station data for February and March 2020. </w:t>
      </w:r>
      <w:r w:rsidR="0085576F" w:rsidRPr="006271DF">
        <w:rPr>
          <w:rFonts w:ascii="Palatino Linotype" w:hAnsi="Palatino Linotype" w:cs="Times New Roman"/>
          <w:sz w:val="20"/>
          <w:szCs w:val="20"/>
        </w:rPr>
        <w:t>Hourly PM</w:t>
      </w:r>
      <w:r w:rsidR="0085576F" w:rsidRPr="006271DF">
        <w:rPr>
          <w:rFonts w:ascii="Palatino Linotype" w:hAnsi="Palatino Linotype" w:cs="Times New Roman"/>
          <w:sz w:val="20"/>
          <w:szCs w:val="20"/>
          <w:vertAlign w:val="subscript"/>
        </w:rPr>
        <w:t>2.5</w:t>
      </w:r>
      <w:r w:rsidR="0085576F" w:rsidRPr="006271DF">
        <w:rPr>
          <w:rFonts w:ascii="Palatino Linotype" w:hAnsi="Palatino Linotype" w:cs="Times New Roman"/>
          <w:sz w:val="20"/>
          <w:szCs w:val="20"/>
        </w:rPr>
        <w:t xml:space="preserve"> data were obtained from 12 air quality stations located in Beijing and mean PM</w:t>
      </w:r>
      <w:r w:rsidR="0085576F" w:rsidRPr="006271DF">
        <w:rPr>
          <w:rFonts w:ascii="Palatino Linotype" w:hAnsi="Palatino Linotype" w:cs="Times New Roman"/>
          <w:sz w:val="20"/>
          <w:szCs w:val="20"/>
          <w:vertAlign w:val="subscript"/>
        </w:rPr>
        <w:t>2.5</w:t>
      </w:r>
      <w:r w:rsidR="0085576F" w:rsidRPr="006271DF">
        <w:rPr>
          <w:rFonts w:ascii="Palatino Linotype" w:hAnsi="Palatino Linotype" w:cs="Times New Roman"/>
          <w:sz w:val="20"/>
          <w:szCs w:val="20"/>
        </w:rPr>
        <w:t xml:space="preserve"> concentrations between 12:00 and 14:00 hr </w:t>
      </w:r>
      <w:proofErr w:type="gramStart"/>
      <w:r w:rsidR="005322AA" w:rsidRPr="006271DF">
        <w:rPr>
          <w:rFonts w:ascii="Palatino Linotype" w:hAnsi="Palatino Linotype" w:cs="Times New Roman"/>
          <w:sz w:val="20"/>
          <w:szCs w:val="20"/>
        </w:rPr>
        <w:t>were</w:t>
      </w:r>
      <w:proofErr w:type="gramEnd"/>
      <w:r w:rsidR="005322AA" w:rsidRPr="006271DF">
        <w:rPr>
          <w:rFonts w:ascii="Palatino Linotype" w:hAnsi="Palatino Linotype" w:cs="Times New Roman"/>
          <w:sz w:val="20"/>
          <w:szCs w:val="20"/>
        </w:rPr>
        <w:t xml:space="preserve"> </w:t>
      </w:r>
      <w:r w:rsidR="0085576F" w:rsidRPr="006271DF">
        <w:rPr>
          <w:rFonts w:ascii="Palatino Linotype" w:hAnsi="Palatino Linotype" w:cs="Times New Roman"/>
          <w:sz w:val="20"/>
          <w:szCs w:val="20"/>
        </w:rPr>
        <w:t xml:space="preserve">used to match with Aqua MODIS overpass time. </w:t>
      </w:r>
      <w:r w:rsidRPr="006271DF">
        <w:rPr>
          <w:rFonts w:ascii="Palatino Linotype" w:hAnsi="Palatino Linotype" w:cs="Times New Roman"/>
          <w:sz w:val="20"/>
          <w:szCs w:val="20"/>
        </w:rPr>
        <w:t>The MODIS DT and DB (DTB) AOD retrievals at 550 nm were generated for Aqua-MODIS data using the new customized Method-1 (Bilal et al. 2017).</w:t>
      </w:r>
    </w:p>
    <w:p w14:paraId="0A50EF1C" w14:textId="77777777" w:rsidR="009445B9" w:rsidRPr="00ED69C3" w:rsidRDefault="009445B9" w:rsidP="009445B9">
      <w:pPr>
        <w:pStyle w:val="EndNoteBibliography"/>
        <w:adjustRightInd w:val="0"/>
        <w:snapToGrid w:val="0"/>
        <w:spacing w:line="260" w:lineRule="atLeast"/>
        <w:ind w:left="425"/>
        <w:rPr>
          <w:noProof w:val="0"/>
          <w:lang w:val="en-US"/>
        </w:rPr>
      </w:pPr>
      <w:bookmarkStart w:id="0" w:name="_Hlk44421333"/>
      <w:r w:rsidRPr="00ED69C3">
        <w:rPr>
          <w:noProof w:val="0"/>
          <w:lang w:val="en-US"/>
        </w:rPr>
        <w:lastRenderedPageBreak/>
        <w:t>Bilal,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M.;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Nichol,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J.;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Wang,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L.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New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customized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methods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for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improvement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of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the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MODIS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C6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Dark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Target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and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Deep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Blue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merged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aerosol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product.</w:t>
      </w:r>
      <w:r w:rsidRPr="006F4A3B">
        <w:rPr>
          <w:i/>
          <w:noProof w:val="0"/>
          <w:lang w:val="en-US"/>
        </w:rPr>
        <w:t xml:space="preserve"> </w:t>
      </w:r>
      <w:r>
        <w:rPr>
          <w:i/>
          <w:noProof w:val="0"/>
          <w:lang w:val="en-US"/>
        </w:rPr>
        <w:t xml:space="preserve">Remote Sens. Environ. </w:t>
      </w:r>
      <w:r w:rsidRPr="006F4A3B">
        <w:rPr>
          <w:b/>
          <w:noProof w:val="0"/>
          <w:lang w:val="en-US"/>
        </w:rPr>
        <w:t>2017</w:t>
      </w:r>
      <w:r>
        <w:rPr>
          <w:noProof w:val="0"/>
          <w:lang w:val="en-US"/>
        </w:rPr>
        <w:t>,</w:t>
      </w:r>
      <w:r w:rsidRPr="006F4A3B">
        <w:rPr>
          <w:i/>
          <w:noProof w:val="0"/>
          <w:lang w:val="en-US"/>
        </w:rPr>
        <w:t xml:space="preserve"> </w:t>
      </w:r>
      <w:r>
        <w:rPr>
          <w:i/>
          <w:noProof w:val="0"/>
          <w:lang w:val="en-US"/>
        </w:rPr>
        <w:t>197</w:t>
      </w:r>
      <w:r>
        <w:rPr>
          <w:noProof w:val="0"/>
          <w:lang w:val="en-US"/>
        </w:rPr>
        <w:t>,</w:t>
      </w:r>
      <w:r w:rsidRPr="006F4A3B">
        <w:rPr>
          <w:i/>
          <w:noProof w:val="0"/>
          <w:lang w:val="en-US"/>
        </w:rPr>
        <w:t xml:space="preserve"> </w:t>
      </w:r>
      <w:r>
        <w:rPr>
          <w:noProof w:val="0"/>
          <w:lang w:val="en-US"/>
        </w:rPr>
        <w:t>115–124</w:t>
      </w:r>
      <w:r w:rsidRPr="00ED69C3">
        <w:rPr>
          <w:noProof w:val="0"/>
          <w:lang w:val="en-US"/>
        </w:rPr>
        <w:t>,</w:t>
      </w:r>
      <w:r w:rsidRPr="006F4A3B">
        <w:rPr>
          <w:i/>
          <w:noProof w:val="0"/>
          <w:lang w:val="en-US"/>
        </w:rPr>
        <w:t xml:space="preserve"> </w:t>
      </w:r>
      <w:r w:rsidRPr="00ED69C3">
        <w:rPr>
          <w:noProof w:val="0"/>
          <w:lang w:val="en-US"/>
        </w:rPr>
        <w:t>doi:10.1016/j.rse.2017.05.028</w:t>
      </w:r>
      <w:bookmarkEnd w:id="0"/>
      <w:r w:rsidRPr="00ED69C3">
        <w:rPr>
          <w:noProof w:val="0"/>
          <w:lang w:val="en-US"/>
        </w:rPr>
        <w:t>.</w:t>
      </w:r>
    </w:p>
    <w:p w14:paraId="6910B229" w14:textId="77777777" w:rsidR="003B5466" w:rsidRDefault="003B5466" w:rsidP="00825497">
      <w:pPr>
        <w:rPr>
          <w:rFonts w:ascii="Times New Roman" w:hAnsi="Times New Roman" w:cs="Times New Roman"/>
          <w:sz w:val="24"/>
          <w:szCs w:val="24"/>
        </w:rPr>
      </w:pPr>
    </w:p>
    <w:p w14:paraId="408FB09A" w14:textId="77777777" w:rsidR="003B5466" w:rsidRDefault="003B5466" w:rsidP="0082549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67BC5B8C" wp14:editId="4010F648">
            <wp:extent cx="5731510" cy="238633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imescale_PM2.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D863" w14:textId="77777777" w:rsidR="003B5466" w:rsidRPr="009445B9" w:rsidRDefault="003B5466" w:rsidP="009445B9">
      <w:pPr>
        <w:jc w:val="both"/>
        <w:rPr>
          <w:rFonts w:ascii="Palatino Linotype" w:hAnsi="Palatino Linotype" w:cs="Times New Roman"/>
          <w:sz w:val="20"/>
          <w:szCs w:val="20"/>
        </w:rPr>
      </w:pPr>
      <w:r w:rsidRPr="009445B9">
        <w:rPr>
          <w:rFonts w:ascii="Palatino Linotype" w:hAnsi="Palatino Linotype" w:cs="Times New Roman"/>
          <w:b/>
          <w:bCs/>
          <w:sz w:val="20"/>
          <w:szCs w:val="20"/>
        </w:rPr>
        <w:t>Figure S3</w:t>
      </w:r>
      <w:r w:rsidRPr="009445B9">
        <w:rPr>
          <w:rFonts w:ascii="Palatino Linotype" w:hAnsi="Palatino Linotype" w:cs="Times New Roman"/>
          <w:sz w:val="20"/>
          <w:szCs w:val="20"/>
        </w:rPr>
        <w:t>. Daily average PM2.5 data from 12 ground stations in Beijing for February and March 2020, showing levels exceeding EU air quality standards (PM</w:t>
      </w:r>
      <w:r w:rsidRPr="009445B9">
        <w:rPr>
          <w:rFonts w:ascii="Palatino Linotype" w:hAnsi="Palatino Linotype" w:cs="Times New Roman"/>
          <w:sz w:val="20"/>
          <w:szCs w:val="20"/>
          <w:vertAlign w:val="subscript"/>
        </w:rPr>
        <w:t xml:space="preserve">2.5 </w:t>
      </w:r>
      <w:r w:rsidRPr="009445B9">
        <w:rPr>
          <w:rFonts w:ascii="Palatino Linotype" w:hAnsi="Palatino Linotype" w:cs="Times New Roman"/>
          <w:sz w:val="20"/>
          <w:szCs w:val="20"/>
        </w:rPr>
        <w:t>= 25 µg/m</w:t>
      </w:r>
      <w:r w:rsidRPr="009445B9">
        <w:rPr>
          <w:rFonts w:ascii="Palatino Linotype" w:hAnsi="Palatino Linotype" w:cs="Times New Roman"/>
          <w:sz w:val="20"/>
          <w:szCs w:val="20"/>
          <w:vertAlign w:val="superscript"/>
        </w:rPr>
        <w:t>3)</w:t>
      </w:r>
      <w:r w:rsidRPr="009445B9">
        <w:rPr>
          <w:rFonts w:ascii="Palatino Linotype" w:hAnsi="Palatino Linotype"/>
          <w:sz w:val="18"/>
          <w:szCs w:val="18"/>
        </w:rPr>
        <w:t xml:space="preserve"> </w:t>
      </w:r>
      <w:r w:rsidRPr="009445B9">
        <w:rPr>
          <w:rFonts w:ascii="Palatino Linotype" w:hAnsi="Palatino Linotype" w:cs="Times New Roman"/>
          <w:sz w:val="20"/>
          <w:szCs w:val="20"/>
        </w:rPr>
        <w:t xml:space="preserve">for most of the period. </w:t>
      </w:r>
    </w:p>
    <w:p w14:paraId="61584300" w14:textId="77777777" w:rsidR="003B5466" w:rsidRPr="00825497" w:rsidRDefault="003B5466" w:rsidP="00825497">
      <w:pPr>
        <w:rPr>
          <w:rFonts w:ascii="Times New Roman" w:hAnsi="Times New Roman" w:cs="Times New Roman"/>
          <w:sz w:val="24"/>
          <w:szCs w:val="24"/>
        </w:rPr>
      </w:pPr>
    </w:p>
    <w:sectPr w:rsidR="003B5466" w:rsidRPr="0082549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FB533BF"/>
    <w:multiLevelType w:val="hybridMultilevel"/>
    <w:tmpl w:val="EB5E183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UzNbM0sDA1NzKzMLJQ0lEKTi0uzszPAykwrAUAsIyfKywAAAA="/>
  </w:docVars>
  <w:rsids>
    <w:rsidRoot w:val="00825497"/>
    <w:rsid w:val="00143C5D"/>
    <w:rsid w:val="00171F6C"/>
    <w:rsid w:val="001A0E4E"/>
    <w:rsid w:val="001C041C"/>
    <w:rsid w:val="001F5C29"/>
    <w:rsid w:val="003B5466"/>
    <w:rsid w:val="004433E6"/>
    <w:rsid w:val="004A4730"/>
    <w:rsid w:val="005322AA"/>
    <w:rsid w:val="00571DC1"/>
    <w:rsid w:val="00623429"/>
    <w:rsid w:val="006271DF"/>
    <w:rsid w:val="00825497"/>
    <w:rsid w:val="0085576F"/>
    <w:rsid w:val="009445B9"/>
    <w:rsid w:val="00944E76"/>
    <w:rsid w:val="009A35CA"/>
    <w:rsid w:val="00B250BC"/>
    <w:rsid w:val="00C003F6"/>
    <w:rsid w:val="00D766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6104D"/>
  <w15:chartTrackingRefBased/>
  <w15:docId w15:val="{0A37B712-CD31-411D-B4A7-917193366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71DC1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71F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F6C"/>
    <w:rPr>
      <w:rFonts w:ascii="Segoe UI" w:hAnsi="Segoe UI" w:cs="Segoe UI"/>
      <w:sz w:val="18"/>
      <w:szCs w:val="18"/>
    </w:rPr>
  </w:style>
  <w:style w:type="paragraph" w:customStyle="1" w:styleId="EndNoteBibliography">
    <w:name w:val="EndNote Bibliography"/>
    <w:basedOn w:val="Normal"/>
    <w:link w:val="EndNoteBibliographyChar"/>
    <w:rsid w:val="009445B9"/>
    <w:pPr>
      <w:spacing w:after="0" w:line="240" w:lineRule="atLeast"/>
      <w:jc w:val="both"/>
    </w:pPr>
    <w:rPr>
      <w:rFonts w:ascii="Palatino Linotype" w:eastAsia="Times New Roman" w:hAnsi="Palatino Linotype" w:cs="Times New Roman"/>
      <w:noProof/>
      <w:color w:val="000000"/>
      <w:sz w:val="18"/>
      <w:szCs w:val="20"/>
      <w:lang w:val="de-DE" w:eastAsia="de-DE"/>
    </w:rPr>
  </w:style>
  <w:style w:type="character" w:customStyle="1" w:styleId="EndNoteBibliographyChar">
    <w:name w:val="EndNote Bibliography Char"/>
    <w:basedOn w:val="DefaultParagraphFont"/>
    <w:link w:val="EndNoteBibliography"/>
    <w:rsid w:val="009445B9"/>
    <w:rPr>
      <w:rFonts w:ascii="Palatino Linotype" w:eastAsia="Times New Roman" w:hAnsi="Palatino Linotype" w:cs="Times New Roman"/>
      <w:noProof/>
      <w:color w:val="000000"/>
      <w:sz w:val="18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t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170</Words>
  <Characters>856</Characters>
  <Application>Microsoft Office Word</Application>
  <DocSecurity>0</DocSecurity>
  <Lines>28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Janet Nichol</dc:creator>
  <cp:keywords/>
  <dc:description/>
  <cp:lastModifiedBy>MDPI-13</cp:lastModifiedBy>
  <cp:revision>2</cp:revision>
  <dcterms:created xsi:type="dcterms:W3CDTF">2020-06-30T13:36:00Z</dcterms:created>
  <dcterms:modified xsi:type="dcterms:W3CDTF">2020-06-30T13:36:00Z</dcterms:modified>
</cp:coreProperties>
</file>